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05-1029</w:t>
      </w:r>
      <w:r>
        <w:rPr>
          <w:rFonts w:ascii="Times New Roman" w:eastAsia="Times New Roman" w:hAnsi="Times New Roman" w:cs="Times New Roman"/>
        </w:rPr>
        <w:t>/2803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Тюлемешева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Эдигея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Махачевича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09.04.2024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Тюлемешев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месту жительства (регистрации)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Студенческая</w:t>
      </w:r>
      <w:r>
        <w:rPr>
          <w:rFonts w:ascii="Times New Roman" w:eastAsia="Times New Roman" w:hAnsi="Times New Roman" w:cs="Times New Roman"/>
        </w:rPr>
        <w:t xml:space="preserve"> д.5 ком.312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18810086220002350226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Тюлемешев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Тюлемешева</w:t>
      </w:r>
      <w:r>
        <w:rPr>
          <w:rFonts w:ascii="Times New Roman" w:eastAsia="Times New Roman" w:hAnsi="Times New Roman" w:cs="Times New Roman"/>
        </w:rPr>
        <w:t xml:space="preserve"> Э.М.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Тюлемешева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18810086220002350226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18810086220002350226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06.02.2024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Тюлемешевым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Тюлемешева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484804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18810086220002350226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30.04.2024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Тюлемешева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Тюлемешева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Тюлемешева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Эдигея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Махачевича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 xml:space="preserve"> шестьсот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0412365400725010292420143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7">
    <w:name w:val="cat-UserDefined grp-24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